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3"/>
      </w:tblGrid>
      <w:tr w:rsidR="004812B2" w:rsidRPr="004812B2" w:rsidTr="004812B2">
        <w:trPr>
          <w:tblCellSpacing w:w="0" w:type="dxa"/>
          <w:jc w:val="center"/>
        </w:trPr>
        <w:tc>
          <w:tcPr>
            <w:tcW w:w="4300" w:type="pct"/>
            <w:vAlign w:val="center"/>
            <w:hideMark/>
          </w:tcPr>
          <w:p w:rsidR="004812B2" w:rsidRPr="004812B2" w:rsidRDefault="004812B2" w:rsidP="004812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12B2">
              <w:rPr>
                <w:rFonts w:ascii="Arial" w:eastAsia="Times New Roman" w:hAnsi="Arial" w:cs="Arial"/>
                <w:b/>
                <w:bCs/>
                <w:color w:val="808000"/>
                <w:sz w:val="36"/>
                <w:szCs w:val="36"/>
                <w:lang w:eastAsia="pt-BR"/>
              </w:rPr>
              <w:t>Presidência da República</w:t>
            </w:r>
            <w:r w:rsidRPr="004812B2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br/>
            </w:r>
            <w:r w:rsidRPr="004812B2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t>Casa Civil</w:t>
            </w:r>
            <w:r w:rsidRPr="004812B2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br/>
            </w:r>
            <w:r w:rsidRPr="004812B2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t>Subchefia para Assuntos Jurídicos</w:t>
            </w:r>
          </w:p>
        </w:tc>
      </w:tr>
    </w:tbl>
    <w:p w:rsidR="004812B2" w:rsidRDefault="004812B2" w:rsidP="004812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" w:history="1">
        <w:r w:rsidRPr="004812B2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pt-BR"/>
          </w:rPr>
          <w:t>CONSTITUIÇÃO DA REPÚBLICA FEDERATIVA DO BRASIL DE 1988</w:t>
        </w:r>
      </w:hyperlink>
    </w:p>
    <w:p w:rsidR="004812B2" w:rsidRPr="004812B2" w:rsidRDefault="004812B2" w:rsidP="004812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4812B2" w:rsidRDefault="004812B2" w:rsidP="004812B2">
      <w:pPr>
        <w:pStyle w:val="NormalWeb"/>
        <w:ind w:firstLine="525"/>
      </w:pPr>
      <w:r>
        <w:rPr>
          <w:rFonts w:ascii="Arial" w:hAnsi="Arial" w:cs="Arial"/>
          <w:sz w:val="20"/>
          <w:szCs w:val="20"/>
        </w:rPr>
        <w:t xml:space="preserve">Art. 201. A previdência social será organizada sob a forma de regime geral, de caráter contributivo e de filiação obrigatória, observados critérios que preservem o equilíbrio financeiro e atuarial, e atenderá, nos termos da lei, a: </w:t>
      </w:r>
      <w:hyperlink r:id="rId6" w:anchor="art201" w:history="1">
        <w:r>
          <w:rPr>
            <w:rStyle w:val="Hyperlink"/>
            <w:rFonts w:ascii="Arial" w:hAnsi="Arial" w:cs="Arial"/>
            <w:sz w:val="20"/>
            <w:szCs w:val="20"/>
          </w:rPr>
          <w:t>(Redação dada pela Emenda Constitucional nº 20, de 1998)</w:t>
        </w:r>
        <w:proofErr w:type="gramStart"/>
      </w:hyperlink>
      <w:proofErr w:type="gramEnd"/>
    </w:p>
    <w:p w:rsidR="004812B2" w:rsidRDefault="004812B2" w:rsidP="004812B2">
      <w:pPr>
        <w:pStyle w:val="NormalWeb"/>
        <w:ind w:firstLine="525"/>
      </w:pPr>
      <w:r>
        <w:rPr>
          <w:rFonts w:ascii="Arial" w:hAnsi="Arial" w:cs="Arial"/>
          <w:sz w:val="20"/>
          <w:szCs w:val="20"/>
        </w:rPr>
        <w:t xml:space="preserve">I - cobertura dos eventos de doença, invalidez, morte e idade avançada; </w:t>
      </w:r>
      <w:hyperlink r:id="rId7" w:anchor="art201" w:history="1">
        <w:r>
          <w:rPr>
            <w:rStyle w:val="Hyperlink"/>
            <w:rFonts w:ascii="Arial" w:hAnsi="Arial" w:cs="Arial"/>
            <w:sz w:val="20"/>
            <w:szCs w:val="20"/>
          </w:rPr>
          <w:t>(Redação dada pela Emenda Constitucional nº 20, de 1998)</w:t>
        </w:r>
        <w:proofErr w:type="gramStart"/>
      </w:hyperlink>
      <w:proofErr w:type="gramEnd"/>
    </w:p>
    <w:p w:rsidR="004812B2" w:rsidRDefault="004812B2" w:rsidP="004812B2">
      <w:pPr>
        <w:pStyle w:val="NormalWeb"/>
        <w:ind w:firstLine="525"/>
      </w:pPr>
      <w:r>
        <w:rPr>
          <w:rFonts w:ascii="Arial" w:hAnsi="Arial" w:cs="Arial"/>
          <w:sz w:val="20"/>
          <w:szCs w:val="20"/>
        </w:rPr>
        <w:t xml:space="preserve">II - proteção à maternidade, especialmente à gestante; </w:t>
      </w:r>
      <w:hyperlink r:id="rId8" w:anchor="art201" w:history="1">
        <w:r>
          <w:rPr>
            <w:rStyle w:val="Hyperlink"/>
            <w:rFonts w:ascii="Arial" w:hAnsi="Arial" w:cs="Arial"/>
            <w:sz w:val="20"/>
            <w:szCs w:val="20"/>
          </w:rPr>
          <w:t>(Redação dada pela Emenda Constitucional nº 20, de 1998)</w:t>
        </w:r>
        <w:proofErr w:type="gramStart"/>
      </w:hyperlink>
      <w:proofErr w:type="gramEnd"/>
    </w:p>
    <w:p w:rsidR="004812B2" w:rsidRDefault="004812B2" w:rsidP="004812B2">
      <w:pPr>
        <w:pStyle w:val="NormalWeb"/>
        <w:ind w:firstLine="525"/>
      </w:pPr>
      <w:r>
        <w:rPr>
          <w:rFonts w:ascii="Arial" w:hAnsi="Arial" w:cs="Arial"/>
          <w:sz w:val="20"/>
          <w:szCs w:val="20"/>
        </w:rPr>
        <w:t xml:space="preserve">III - proteção ao trabalhador em situação de desemprego involuntário; </w:t>
      </w:r>
      <w:hyperlink r:id="rId9" w:anchor="art201" w:history="1">
        <w:r>
          <w:rPr>
            <w:rStyle w:val="Hyperlink"/>
            <w:rFonts w:ascii="Arial" w:hAnsi="Arial" w:cs="Arial"/>
            <w:sz w:val="20"/>
            <w:szCs w:val="20"/>
          </w:rPr>
          <w:t>(Redação dada pela Emenda Constitucional nº 20, de 1998)</w:t>
        </w:r>
        <w:proofErr w:type="gramStart"/>
      </w:hyperlink>
      <w:proofErr w:type="gramEnd"/>
    </w:p>
    <w:p w:rsidR="004812B2" w:rsidRDefault="004812B2" w:rsidP="004812B2">
      <w:pPr>
        <w:pStyle w:val="NormalWeb"/>
        <w:ind w:firstLine="525"/>
      </w:pPr>
      <w:r>
        <w:rPr>
          <w:rFonts w:ascii="Arial" w:hAnsi="Arial" w:cs="Arial"/>
          <w:sz w:val="20"/>
          <w:szCs w:val="20"/>
        </w:rPr>
        <w:t xml:space="preserve">IV - salário-família e auxílio-reclusão para os dependentes dos segurados de baixa renda; </w:t>
      </w:r>
      <w:hyperlink r:id="rId10" w:anchor="art201" w:history="1">
        <w:r>
          <w:rPr>
            <w:rStyle w:val="Hyperlink"/>
            <w:rFonts w:ascii="Arial" w:hAnsi="Arial" w:cs="Arial"/>
            <w:sz w:val="20"/>
            <w:szCs w:val="20"/>
          </w:rPr>
          <w:t>(Redação dada pela Emenda Constitucional nº 20, de 1998)</w:t>
        </w:r>
        <w:proofErr w:type="gramStart"/>
      </w:hyperlink>
      <w:proofErr w:type="gramEnd"/>
    </w:p>
    <w:p w:rsidR="004812B2" w:rsidRDefault="004812B2" w:rsidP="004812B2">
      <w:pPr>
        <w:pStyle w:val="NormalWeb"/>
        <w:ind w:firstLine="525"/>
      </w:pPr>
      <w:r>
        <w:rPr>
          <w:rFonts w:ascii="Arial" w:hAnsi="Arial" w:cs="Arial"/>
          <w:sz w:val="20"/>
          <w:szCs w:val="20"/>
        </w:rPr>
        <w:t xml:space="preserve">V - pensão por morte do segurado, homem ou mulher, ao cônjuge ou companheiro e dependentes, observado o disposto no § 2º. </w:t>
      </w:r>
      <w:hyperlink r:id="rId11" w:anchor="art201" w:history="1">
        <w:r>
          <w:rPr>
            <w:rStyle w:val="Hyperlink"/>
            <w:rFonts w:ascii="Arial" w:hAnsi="Arial" w:cs="Arial"/>
            <w:sz w:val="20"/>
            <w:szCs w:val="20"/>
          </w:rPr>
          <w:t>(Redação dada pela Emenda Constitucional nº 20, de 1998)</w:t>
        </w:r>
        <w:proofErr w:type="gramStart"/>
      </w:hyperlink>
      <w:proofErr w:type="gramEnd"/>
    </w:p>
    <w:p w:rsidR="004812B2" w:rsidRDefault="004812B2" w:rsidP="004812B2">
      <w:pPr>
        <w:pStyle w:val="NormalWeb"/>
        <w:ind w:firstLine="525"/>
      </w:pPr>
      <w:r>
        <w:rPr>
          <w:rFonts w:ascii="Arial" w:hAnsi="Arial" w:cs="Arial"/>
          <w:sz w:val="20"/>
          <w:szCs w:val="20"/>
        </w:rPr>
        <w:t xml:space="preserve">§ 1º É vedada a adoção de requisitos e critérios diferenciados para a concessão de aposentadoria aos beneficiários do regime geral de previdência social, ressalvados os casos de atividades exercidas </w:t>
      </w:r>
      <w:proofErr w:type="gramStart"/>
      <w:r>
        <w:rPr>
          <w:rFonts w:ascii="Arial" w:hAnsi="Arial" w:cs="Arial"/>
          <w:sz w:val="20"/>
          <w:szCs w:val="20"/>
        </w:rPr>
        <w:t>sob condições</w:t>
      </w:r>
      <w:proofErr w:type="gramEnd"/>
      <w:r>
        <w:rPr>
          <w:rFonts w:ascii="Arial" w:hAnsi="Arial" w:cs="Arial"/>
          <w:sz w:val="20"/>
          <w:szCs w:val="20"/>
        </w:rPr>
        <w:t xml:space="preserve"> especiais que prejudiquem a saúde ou a integridade física e quando se tratar de segurados portadores de deficiência, nos termos definidos em lei complementar. </w:t>
      </w:r>
      <w:hyperlink r:id="rId12" w:anchor="art1" w:history="1">
        <w:r>
          <w:rPr>
            <w:rStyle w:val="Hyperlink"/>
            <w:rFonts w:ascii="Arial" w:hAnsi="Arial" w:cs="Arial"/>
            <w:sz w:val="20"/>
            <w:szCs w:val="20"/>
          </w:rPr>
          <w:t>(Redação dada pela Emenda Constitucional nº 47, de 2005)</w:t>
        </w:r>
        <w:proofErr w:type="gramStart"/>
      </w:hyperlink>
      <w:proofErr w:type="gramEnd"/>
    </w:p>
    <w:p w:rsidR="004812B2" w:rsidRDefault="004812B2" w:rsidP="004812B2">
      <w:pPr>
        <w:pStyle w:val="NormalWeb"/>
        <w:ind w:firstLine="525"/>
      </w:pPr>
      <w:r>
        <w:rPr>
          <w:rFonts w:ascii="Arial" w:hAnsi="Arial" w:cs="Arial"/>
          <w:sz w:val="20"/>
          <w:szCs w:val="20"/>
        </w:rPr>
        <w:t xml:space="preserve">§ 2º Nenhum benefício que substitua o salário de contribuição ou o rendimento do trabalho do segurado terá valor mensal inferior ao salário mínimo. </w:t>
      </w:r>
      <w:hyperlink r:id="rId13" w:anchor="art201" w:history="1">
        <w:r>
          <w:rPr>
            <w:rStyle w:val="Hyperlink"/>
            <w:rFonts w:ascii="Arial" w:hAnsi="Arial" w:cs="Arial"/>
            <w:sz w:val="20"/>
            <w:szCs w:val="20"/>
          </w:rPr>
          <w:t>(Redação dada pela Emenda Constitucional nº 20, de 1998)</w:t>
        </w:r>
        <w:proofErr w:type="gramStart"/>
      </w:hyperlink>
      <w:proofErr w:type="gramEnd"/>
    </w:p>
    <w:p w:rsidR="004812B2" w:rsidRDefault="004812B2" w:rsidP="004812B2">
      <w:pPr>
        <w:pStyle w:val="NormalWeb"/>
        <w:ind w:firstLine="525"/>
      </w:pPr>
      <w:r>
        <w:rPr>
          <w:rFonts w:ascii="Arial" w:hAnsi="Arial" w:cs="Arial"/>
          <w:sz w:val="20"/>
          <w:szCs w:val="20"/>
        </w:rPr>
        <w:t xml:space="preserve">§ 3º Todos os salários de contribuição considerados para o cálculo de benefício serão devidamente atualizados, na forma da lei. </w:t>
      </w:r>
      <w:hyperlink r:id="rId14" w:anchor="art201" w:history="1">
        <w:r>
          <w:rPr>
            <w:rStyle w:val="Hyperlink"/>
            <w:rFonts w:ascii="Arial" w:hAnsi="Arial" w:cs="Arial"/>
            <w:sz w:val="20"/>
            <w:szCs w:val="20"/>
          </w:rPr>
          <w:t>(Redação dada pela Emenda Constitucional nº 20, de 1998)</w:t>
        </w:r>
        <w:proofErr w:type="gramStart"/>
      </w:hyperlink>
      <w:proofErr w:type="gramEnd"/>
    </w:p>
    <w:p w:rsidR="004812B2" w:rsidRDefault="004812B2" w:rsidP="004812B2">
      <w:pPr>
        <w:pStyle w:val="NormalWeb"/>
        <w:ind w:firstLine="525"/>
      </w:pPr>
      <w:r>
        <w:rPr>
          <w:rFonts w:ascii="Arial" w:hAnsi="Arial" w:cs="Arial"/>
          <w:sz w:val="20"/>
          <w:szCs w:val="20"/>
        </w:rPr>
        <w:t xml:space="preserve">§ 4º É assegurado o reajustamento dos benefícios para preservar-lhes, em caráter permanente, o valor real, conforme critérios definidos em lei. </w:t>
      </w:r>
      <w:hyperlink r:id="rId15" w:anchor="art201" w:history="1">
        <w:r>
          <w:rPr>
            <w:rStyle w:val="Hyperlink"/>
            <w:rFonts w:ascii="Arial" w:hAnsi="Arial" w:cs="Arial"/>
            <w:sz w:val="20"/>
            <w:szCs w:val="20"/>
          </w:rPr>
          <w:t>(Redação dada pela Emenda Constitucional nº 20, de 1998)</w:t>
        </w:r>
        <w:proofErr w:type="gramStart"/>
      </w:hyperlink>
      <w:proofErr w:type="gramEnd"/>
    </w:p>
    <w:p w:rsidR="004812B2" w:rsidRDefault="004812B2" w:rsidP="004812B2">
      <w:pPr>
        <w:pStyle w:val="NormalWeb"/>
        <w:ind w:firstLine="525"/>
      </w:pPr>
      <w:r>
        <w:rPr>
          <w:rFonts w:ascii="Arial" w:hAnsi="Arial" w:cs="Arial"/>
          <w:sz w:val="20"/>
          <w:szCs w:val="20"/>
        </w:rPr>
        <w:t xml:space="preserve">§ 5º É vedada a filiação ao regime geral de previdência social, na qualidade de segurado facultativo, de pessoa participante de regime próprio de previdência. </w:t>
      </w:r>
      <w:hyperlink r:id="rId16" w:anchor="art201" w:history="1">
        <w:r>
          <w:rPr>
            <w:rStyle w:val="Hyperlink"/>
            <w:rFonts w:ascii="Arial" w:hAnsi="Arial" w:cs="Arial"/>
            <w:sz w:val="20"/>
            <w:szCs w:val="20"/>
          </w:rPr>
          <w:t>(Redação dada pela Emenda Constitucional nº 20, de 1998)</w:t>
        </w:r>
        <w:proofErr w:type="gramStart"/>
      </w:hyperlink>
      <w:proofErr w:type="gramEnd"/>
    </w:p>
    <w:p w:rsidR="004812B2" w:rsidRDefault="004812B2" w:rsidP="004812B2">
      <w:pPr>
        <w:pStyle w:val="NormalWeb"/>
        <w:ind w:firstLine="525"/>
      </w:pPr>
      <w:r>
        <w:rPr>
          <w:rFonts w:ascii="Arial" w:hAnsi="Arial" w:cs="Arial"/>
          <w:sz w:val="20"/>
          <w:szCs w:val="20"/>
        </w:rPr>
        <w:t xml:space="preserve">§ 6º A gratificação natalina dos aposentados e pensionistas terá por base o valor dos proventos do mês de dezembro de cada ano. </w:t>
      </w:r>
      <w:hyperlink r:id="rId17" w:anchor="art201" w:history="1">
        <w:r>
          <w:rPr>
            <w:rStyle w:val="Hyperlink"/>
            <w:rFonts w:ascii="Arial" w:hAnsi="Arial" w:cs="Arial"/>
            <w:sz w:val="20"/>
            <w:szCs w:val="20"/>
          </w:rPr>
          <w:t>(Redação dada pela Emenda Constitucional nº 20, de 1998)</w:t>
        </w:r>
        <w:proofErr w:type="gramStart"/>
      </w:hyperlink>
      <w:proofErr w:type="gramEnd"/>
    </w:p>
    <w:p w:rsidR="004812B2" w:rsidRDefault="004812B2" w:rsidP="004812B2">
      <w:pPr>
        <w:pStyle w:val="NormalWeb"/>
        <w:ind w:firstLine="525"/>
      </w:pPr>
      <w:r>
        <w:rPr>
          <w:rFonts w:ascii="Arial" w:hAnsi="Arial" w:cs="Arial"/>
          <w:sz w:val="20"/>
          <w:szCs w:val="20"/>
        </w:rPr>
        <w:lastRenderedPageBreak/>
        <w:t xml:space="preserve">§ 7º É assegurada aposentadoria no regime geral de previdência social, nos termos da lei, obedecidas as seguintes condições: </w:t>
      </w:r>
      <w:hyperlink r:id="rId18" w:anchor="art201" w:history="1">
        <w:r>
          <w:rPr>
            <w:rStyle w:val="Hyperlink"/>
            <w:rFonts w:ascii="Arial" w:hAnsi="Arial" w:cs="Arial"/>
            <w:sz w:val="20"/>
            <w:szCs w:val="20"/>
          </w:rPr>
          <w:t>(Redação dada pela Emenda Constitucional nº 20, de 1998)</w:t>
        </w:r>
        <w:proofErr w:type="gramStart"/>
      </w:hyperlink>
      <w:proofErr w:type="gramEnd"/>
    </w:p>
    <w:p w:rsidR="004812B2" w:rsidRDefault="004812B2" w:rsidP="004812B2">
      <w:pPr>
        <w:pStyle w:val="NormalWeb"/>
        <w:ind w:firstLine="525"/>
      </w:pPr>
      <w:r>
        <w:rPr>
          <w:rFonts w:ascii="Arial" w:hAnsi="Arial" w:cs="Arial"/>
          <w:sz w:val="20"/>
          <w:szCs w:val="20"/>
        </w:rPr>
        <w:t xml:space="preserve">I - trinta e cinco anos de contribuição, se homem, e trinta anos de contribuição, se mulher; </w:t>
      </w:r>
      <w:hyperlink r:id="rId19" w:anchor="art201" w:history="1">
        <w:r>
          <w:rPr>
            <w:rStyle w:val="Hyperlink"/>
            <w:rFonts w:ascii="Arial" w:hAnsi="Arial" w:cs="Arial"/>
            <w:sz w:val="20"/>
            <w:szCs w:val="20"/>
          </w:rPr>
          <w:t>(</w:t>
        </w:r>
        <w:proofErr w:type="gramStart"/>
        <w:r>
          <w:rPr>
            <w:rStyle w:val="Hyperlink"/>
            <w:rFonts w:ascii="Arial" w:hAnsi="Arial" w:cs="Arial"/>
            <w:sz w:val="20"/>
            <w:szCs w:val="20"/>
          </w:rPr>
          <w:t>Incluído dada</w:t>
        </w:r>
        <w:proofErr w:type="gramEnd"/>
        <w:r>
          <w:rPr>
            <w:rStyle w:val="Hyperlink"/>
            <w:rFonts w:ascii="Arial" w:hAnsi="Arial" w:cs="Arial"/>
            <w:sz w:val="20"/>
            <w:szCs w:val="20"/>
          </w:rPr>
          <w:t xml:space="preserve"> pela Emenda Constitucional nº 20, de 1998)</w:t>
        </w:r>
      </w:hyperlink>
    </w:p>
    <w:p w:rsidR="004812B2" w:rsidRDefault="004812B2" w:rsidP="004812B2">
      <w:pPr>
        <w:pStyle w:val="NormalWeb"/>
        <w:ind w:firstLine="525"/>
      </w:pPr>
      <w:r>
        <w:rPr>
          <w:rFonts w:ascii="Arial" w:hAnsi="Arial" w:cs="Arial"/>
          <w:sz w:val="20"/>
          <w:szCs w:val="20"/>
        </w:rPr>
        <w:t xml:space="preserve">II - sessenta e cinco anos de idade, se homem, e sessenta anos de idade, se mulher, reduzido em cinco anos o limite para os trabalhadores rurais de ambos os sexos e para os que exerçam suas atividades em regime de economia familiar, nestes incluídos o produtor rural, o garimpeiro e o pescador artesanal. </w:t>
      </w:r>
      <w:hyperlink r:id="rId20" w:anchor="art201" w:history="1">
        <w:r>
          <w:rPr>
            <w:rStyle w:val="Hyperlink"/>
            <w:rFonts w:ascii="Arial" w:hAnsi="Arial" w:cs="Arial"/>
            <w:sz w:val="20"/>
            <w:szCs w:val="20"/>
          </w:rPr>
          <w:t>(</w:t>
        </w:r>
        <w:proofErr w:type="gramStart"/>
        <w:r>
          <w:rPr>
            <w:rStyle w:val="Hyperlink"/>
            <w:rFonts w:ascii="Arial" w:hAnsi="Arial" w:cs="Arial"/>
            <w:sz w:val="20"/>
            <w:szCs w:val="20"/>
          </w:rPr>
          <w:t>Incluído dada</w:t>
        </w:r>
        <w:proofErr w:type="gramEnd"/>
        <w:r>
          <w:rPr>
            <w:rStyle w:val="Hyperlink"/>
            <w:rFonts w:ascii="Arial" w:hAnsi="Arial" w:cs="Arial"/>
            <w:sz w:val="20"/>
            <w:szCs w:val="20"/>
          </w:rPr>
          <w:t xml:space="preserve"> pela Emenda Constitucional nº 20, de 1998)</w:t>
        </w:r>
      </w:hyperlink>
    </w:p>
    <w:p w:rsidR="004812B2" w:rsidRDefault="004812B2" w:rsidP="004812B2">
      <w:pPr>
        <w:pStyle w:val="NormalWeb"/>
        <w:ind w:firstLine="525"/>
      </w:pPr>
      <w:r>
        <w:rPr>
          <w:rFonts w:ascii="Arial" w:hAnsi="Arial" w:cs="Arial"/>
          <w:sz w:val="20"/>
          <w:szCs w:val="20"/>
        </w:rPr>
        <w:t xml:space="preserve">§ 8º Os requisitos a que se refere o inciso I do parágrafo anterior serão reduzidos em cinco anos, para o professor que comprove exclusivamente tempo de efetivo exercício das funções de magistério na educação infantil e no ensino fundamental e médio. </w:t>
      </w:r>
      <w:hyperlink r:id="rId21" w:anchor="art201" w:history="1">
        <w:r>
          <w:rPr>
            <w:rStyle w:val="Hyperlink"/>
            <w:rFonts w:ascii="Arial" w:hAnsi="Arial" w:cs="Arial"/>
            <w:sz w:val="20"/>
            <w:szCs w:val="20"/>
          </w:rPr>
          <w:t>(Redação dada pela Emenda Constitucional nº 20, de 1998)</w:t>
        </w:r>
        <w:proofErr w:type="gramStart"/>
      </w:hyperlink>
      <w:proofErr w:type="gramEnd"/>
    </w:p>
    <w:p w:rsidR="004812B2" w:rsidRDefault="004812B2" w:rsidP="004812B2">
      <w:pPr>
        <w:pStyle w:val="NormalWeb"/>
        <w:ind w:firstLine="525"/>
      </w:pPr>
      <w:r>
        <w:rPr>
          <w:rFonts w:ascii="Arial" w:hAnsi="Arial" w:cs="Arial"/>
          <w:sz w:val="20"/>
          <w:szCs w:val="20"/>
        </w:rPr>
        <w:t xml:space="preserve">§ 9º Para efeito de aposentadoria, é assegurada a contagem recíproca do tempo de contribuição na administração pública e na atividade privada, rural e urbana, hipótese em que os diversos regimes de previdência social se compensarão financeiramente, segundo critérios estabelecidos em lei. </w:t>
      </w:r>
      <w:hyperlink r:id="rId22" w:anchor="art201" w:history="1">
        <w:r>
          <w:rPr>
            <w:rStyle w:val="Hyperlink"/>
            <w:rFonts w:ascii="Arial" w:hAnsi="Arial" w:cs="Arial"/>
            <w:sz w:val="20"/>
            <w:szCs w:val="20"/>
          </w:rPr>
          <w:t>(</w:t>
        </w:r>
        <w:proofErr w:type="gramStart"/>
        <w:r>
          <w:rPr>
            <w:rStyle w:val="Hyperlink"/>
            <w:rFonts w:ascii="Arial" w:hAnsi="Arial" w:cs="Arial"/>
            <w:sz w:val="20"/>
            <w:szCs w:val="20"/>
          </w:rPr>
          <w:t>Incluído dada</w:t>
        </w:r>
        <w:proofErr w:type="gramEnd"/>
        <w:r>
          <w:rPr>
            <w:rStyle w:val="Hyperlink"/>
            <w:rFonts w:ascii="Arial" w:hAnsi="Arial" w:cs="Arial"/>
            <w:sz w:val="20"/>
            <w:szCs w:val="20"/>
          </w:rPr>
          <w:t xml:space="preserve"> pela Emenda Constitucional nº 20, de 1998)</w:t>
        </w:r>
      </w:hyperlink>
    </w:p>
    <w:p w:rsidR="004812B2" w:rsidRDefault="004812B2" w:rsidP="004812B2">
      <w:pPr>
        <w:pStyle w:val="NormalWeb"/>
        <w:ind w:firstLine="525"/>
      </w:pPr>
      <w:r>
        <w:rPr>
          <w:rFonts w:ascii="Arial" w:hAnsi="Arial" w:cs="Arial"/>
          <w:sz w:val="20"/>
          <w:szCs w:val="20"/>
        </w:rPr>
        <w:t xml:space="preserve">§ 10. Lei disciplinará a cobertura do risco de acidente do trabalho, a ser atendida concorrentemente pelo regime geral de previdência social e pelo setor privado. </w:t>
      </w:r>
      <w:hyperlink r:id="rId23" w:anchor="art201" w:history="1">
        <w:r>
          <w:rPr>
            <w:rStyle w:val="Hyperlink"/>
            <w:rFonts w:ascii="Arial" w:hAnsi="Arial" w:cs="Arial"/>
            <w:sz w:val="20"/>
            <w:szCs w:val="20"/>
          </w:rPr>
          <w:t>(</w:t>
        </w:r>
        <w:proofErr w:type="gramStart"/>
        <w:r>
          <w:rPr>
            <w:rStyle w:val="Hyperlink"/>
            <w:rFonts w:ascii="Arial" w:hAnsi="Arial" w:cs="Arial"/>
            <w:sz w:val="20"/>
            <w:szCs w:val="20"/>
          </w:rPr>
          <w:t>Incluído dada</w:t>
        </w:r>
        <w:proofErr w:type="gramEnd"/>
        <w:r>
          <w:rPr>
            <w:rStyle w:val="Hyperlink"/>
            <w:rFonts w:ascii="Arial" w:hAnsi="Arial" w:cs="Arial"/>
            <w:sz w:val="20"/>
            <w:szCs w:val="20"/>
          </w:rPr>
          <w:t xml:space="preserve"> pela Emenda Constitucional nº 20, de 1998)</w:t>
        </w:r>
      </w:hyperlink>
    </w:p>
    <w:p w:rsidR="004812B2" w:rsidRDefault="004812B2" w:rsidP="004812B2">
      <w:pPr>
        <w:pStyle w:val="NormalWeb"/>
        <w:ind w:firstLine="525"/>
      </w:pPr>
      <w:r>
        <w:rPr>
          <w:rFonts w:ascii="Arial" w:hAnsi="Arial" w:cs="Arial"/>
          <w:sz w:val="20"/>
          <w:szCs w:val="20"/>
        </w:rPr>
        <w:t xml:space="preserve">§ 11. Os ganhos habituais do empregado, a qualquer título, serão incorporados ao salário para efeito de contribuição previdenciária e </w:t>
      </w:r>
      <w:proofErr w:type="spellStart"/>
      <w:r>
        <w:rPr>
          <w:rFonts w:ascii="Arial" w:hAnsi="Arial" w:cs="Arial"/>
          <w:sz w:val="20"/>
          <w:szCs w:val="20"/>
        </w:rPr>
        <w:t>conseqüente</w:t>
      </w:r>
      <w:proofErr w:type="spellEnd"/>
      <w:r>
        <w:rPr>
          <w:rFonts w:ascii="Arial" w:hAnsi="Arial" w:cs="Arial"/>
          <w:sz w:val="20"/>
          <w:szCs w:val="20"/>
        </w:rPr>
        <w:t xml:space="preserve"> repercussão em benefícios, nos casos e na forma da lei. </w:t>
      </w:r>
      <w:hyperlink r:id="rId24" w:anchor="art201" w:history="1">
        <w:r>
          <w:rPr>
            <w:rStyle w:val="Hyperlink"/>
            <w:rFonts w:ascii="Arial" w:hAnsi="Arial" w:cs="Arial"/>
            <w:sz w:val="20"/>
            <w:szCs w:val="20"/>
          </w:rPr>
          <w:t>(</w:t>
        </w:r>
        <w:proofErr w:type="gramStart"/>
        <w:r>
          <w:rPr>
            <w:rStyle w:val="Hyperlink"/>
            <w:rFonts w:ascii="Arial" w:hAnsi="Arial" w:cs="Arial"/>
            <w:sz w:val="20"/>
            <w:szCs w:val="20"/>
          </w:rPr>
          <w:t>Incluído dada</w:t>
        </w:r>
        <w:proofErr w:type="gramEnd"/>
        <w:r>
          <w:rPr>
            <w:rStyle w:val="Hyperlink"/>
            <w:rFonts w:ascii="Arial" w:hAnsi="Arial" w:cs="Arial"/>
            <w:sz w:val="20"/>
            <w:szCs w:val="20"/>
          </w:rPr>
          <w:t xml:space="preserve"> pela Emenda Constitucional nº 20, de 1998)</w:t>
        </w:r>
      </w:hyperlink>
    </w:p>
    <w:p w:rsidR="004812B2" w:rsidRDefault="004812B2" w:rsidP="004812B2">
      <w:pPr>
        <w:pStyle w:val="NormalWeb"/>
        <w:ind w:firstLine="525"/>
      </w:pPr>
      <w:r>
        <w:rPr>
          <w:rFonts w:ascii="Arial" w:hAnsi="Arial" w:cs="Arial"/>
          <w:sz w:val="20"/>
          <w:szCs w:val="20"/>
        </w:rPr>
        <w:t xml:space="preserve">§ 12. Lei disporá sobre sistema especial de inclusão previdenciária para atender </w:t>
      </w:r>
      <w:proofErr w:type="gramStart"/>
      <w:r>
        <w:rPr>
          <w:rFonts w:ascii="Arial" w:hAnsi="Arial" w:cs="Arial"/>
          <w:sz w:val="20"/>
          <w:szCs w:val="20"/>
        </w:rPr>
        <w:t>a trabalhadores</w:t>
      </w:r>
      <w:proofErr w:type="gramEnd"/>
      <w:r>
        <w:rPr>
          <w:rFonts w:ascii="Arial" w:hAnsi="Arial" w:cs="Arial"/>
          <w:sz w:val="20"/>
          <w:szCs w:val="20"/>
        </w:rPr>
        <w:t xml:space="preserve"> de baixa renda e àqueles sem renda própria que se dediquem exclusivamente ao trabalho doméstico no âmbito de sua residência, desde que pertencentes a famílias de baixa renda, garantindo-lhes acesso a benefícios de valor igual a um salário-mínimo. </w:t>
      </w:r>
      <w:hyperlink r:id="rId25" w:anchor="art1" w:history="1">
        <w:r>
          <w:rPr>
            <w:rStyle w:val="Hyperlink"/>
            <w:rFonts w:ascii="Arial" w:hAnsi="Arial" w:cs="Arial"/>
            <w:sz w:val="20"/>
            <w:szCs w:val="20"/>
          </w:rPr>
          <w:t>(Redação dada pela Emenda Constitucional nº 47, de 2005)</w:t>
        </w:r>
        <w:proofErr w:type="gramStart"/>
      </w:hyperlink>
      <w:proofErr w:type="gramEnd"/>
    </w:p>
    <w:p w:rsidR="004812B2" w:rsidRDefault="004812B2" w:rsidP="004812B2">
      <w:pPr>
        <w:pStyle w:val="NormalWeb"/>
        <w:ind w:firstLine="525"/>
      </w:pPr>
      <w:r>
        <w:rPr>
          <w:rFonts w:ascii="Arial" w:hAnsi="Arial" w:cs="Arial"/>
          <w:sz w:val="20"/>
          <w:szCs w:val="20"/>
        </w:rPr>
        <w:t xml:space="preserve">§ 13. O sistema especial de inclusão previdenciária de que trata o § 12 deste artigo terá alíquotas e carências inferiores às vigentes para os demais segurados do regime geral de previdência social. </w:t>
      </w:r>
      <w:hyperlink r:id="rId26" w:anchor="art1" w:history="1">
        <w:r>
          <w:rPr>
            <w:rStyle w:val="Hyperlink"/>
            <w:rFonts w:ascii="Arial" w:hAnsi="Arial" w:cs="Arial"/>
            <w:sz w:val="20"/>
            <w:szCs w:val="20"/>
          </w:rPr>
          <w:t>(Incluído pela Emenda Constitucional nº 47, de 2005</w:t>
        </w:r>
        <w:proofErr w:type="gramStart"/>
      </w:hyperlink>
      <w:proofErr w:type="gramEnd"/>
    </w:p>
    <w:p w:rsidR="000010B2" w:rsidRDefault="000010B2"/>
    <w:sectPr w:rsidR="000010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B2"/>
    <w:rsid w:val="000010B2"/>
    <w:rsid w:val="0048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1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812B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812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1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812B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812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3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constituicao/Emendas/Emc/emc20.htm" TargetMode="External"/><Relationship Id="rId13" Type="http://schemas.openxmlformats.org/officeDocument/2006/relationships/hyperlink" Target="http://www.planalto.gov.br/ccivil_03/constituicao/Emendas/Emc/emc20.htm" TargetMode="External"/><Relationship Id="rId18" Type="http://schemas.openxmlformats.org/officeDocument/2006/relationships/hyperlink" Target="http://www.planalto.gov.br/ccivil_03/constituicao/Emendas/Emc/emc20.htm" TargetMode="External"/><Relationship Id="rId26" Type="http://schemas.openxmlformats.org/officeDocument/2006/relationships/hyperlink" Target="http://www.planalto.gov.br/ccivil_03/constituicao/Emendas/Emc/emc47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lanalto.gov.br/ccivil_03/constituicao/Emendas/Emc/emc20.htm" TargetMode="External"/><Relationship Id="rId7" Type="http://schemas.openxmlformats.org/officeDocument/2006/relationships/hyperlink" Target="http://www.planalto.gov.br/ccivil_03/constituicao/Emendas/Emc/emc20.htm" TargetMode="External"/><Relationship Id="rId12" Type="http://schemas.openxmlformats.org/officeDocument/2006/relationships/hyperlink" Target="http://www.planalto.gov.br/ccivil_03/constituicao/Emendas/Emc/emc47.htm" TargetMode="External"/><Relationship Id="rId17" Type="http://schemas.openxmlformats.org/officeDocument/2006/relationships/hyperlink" Target="http://www.planalto.gov.br/ccivil_03/constituicao/Emendas/Emc/emc20.htm" TargetMode="External"/><Relationship Id="rId25" Type="http://schemas.openxmlformats.org/officeDocument/2006/relationships/hyperlink" Target="http://www.planalto.gov.br/ccivil_03/constituicao/Emendas/Emc/emc47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lanalto.gov.br/ccivil_03/constituicao/Emendas/Emc/emc20.htm" TargetMode="External"/><Relationship Id="rId20" Type="http://schemas.openxmlformats.org/officeDocument/2006/relationships/hyperlink" Target="http://www.planalto.gov.br/ccivil_03/constituicao/Emendas/Emc/emc20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constituicao/Emendas/Emc/emc20.htm" TargetMode="External"/><Relationship Id="rId11" Type="http://schemas.openxmlformats.org/officeDocument/2006/relationships/hyperlink" Target="http://www.planalto.gov.br/ccivil_03/constituicao/Emendas/Emc/emc20.htm" TargetMode="External"/><Relationship Id="rId24" Type="http://schemas.openxmlformats.org/officeDocument/2006/relationships/hyperlink" Target="http://www.planalto.gov.br/ccivil_03/constituicao/Emendas/Emc/emc20.htm" TargetMode="External"/><Relationship Id="rId5" Type="http://schemas.openxmlformats.org/officeDocument/2006/relationships/hyperlink" Target="https://legislacao.planalto.gov.br/legisla/legislacao.nsf/viwTodos/509f2321d97cd2d203256b280052245a?OpenDocument&amp;Highlight=1,constitui%C3%A7%C3%A3o&amp;AutoFramed" TargetMode="External"/><Relationship Id="rId15" Type="http://schemas.openxmlformats.org/officeDocument/2006/relationships/hyperlink" Target="http://www.planalto.gov.br/ccivil_03/constituicao/Emendas/Emc/emc20.htm" TargetMode="External"/><Relationship Id="rId23" Type="http://schemas.openxmlformats.org/officeDocument/2006/relationships/hyperlink" Target="http://www.planalto.gov.br/ccivil_03/constituicao/Emendas/Emc/emc20.ht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planalto.gov.br/ccivil_03/constituicao/Emendas/Emc/emc20.htm" TargetMode="External"/><Relationship Id="rId19" Type="http://schemas.openxmlformats.org/officeDocument/2006/relationships/hyperlink" Target="http://www.planalto.gov.br/ccivil_03/constituicao/Emendas/Emc/emc20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nalto.gov.br/ccivil_03/constituicao/Emendas/Emc/emc20.htm" TargetMode="External"/><Relationship Id="rId14" Type="http://schemas.openxmlformats.org/officeDocument/2006/relationships/hyperlink" Target="http://www.planalto.gov.br/ccivil_03/constituicao/Emendas/Emc/emc20.htm" TargetMode="External"/><Relationship Id="rId22" Type="http://schemas.openxmlformats.org/officeDocument/2006/relationships/hyperlink" Target="http://www.planalto.gov.br/ccivil_03/constituicao/Emendas/Emc/emc20.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MT</Company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0726</dc:creator>
  <cp:lastModifiedBy>0726</cp:lastModifiedBy>
  <cp:revision>1</cp:revision>
  <dcterms:created xsi:type="dcterms:W3CDTF">2018-10-10T18:20:00Z</dcterms:created>
  <dcterms:modified xsi:type="dcterms:W3CDTF">2018-10-10T18:22:00Z</dcterms:modified>
</cp:coreProperties>
</file>